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9B" w:rsidRPr="00606CA2" w:rsidRDefault="008704B2" w:rsidP="00994927">
      <w:pPr>
        <w:jc w:val="center"/>
        <w:rPr>
          <w:b/>
          <w:sz w:val="32"/>
          <w:szCs w:val="32"/>
        </w:rPr>
      </w:pPr>
      <w:r>
        <w:rPr>
          <w:rFonts w:hint="eastAsia"/>
          <w:b/>
          <w:sz w:val="32"/>
          <w:szCs w:val="32"/>
        </w:rPr>
        <w:t xml:space="preserve">  </w:t>
      </w:r>
      <w:r w:rsidR="005150AA" w:rsidRPr="00606CA2">
        <w:rPr>
          <w:rFonts w:hint="eastAsia"/>
          <w:b/>
          <w:sz w:val="32"/>
          <w:szCs w:val="32"/>
        </w:rPr>
        <w:t>第</w:t>
      </w:r>
      <w:r w:rsidR="00287100">
        <w:rPr>
          <w:rFonts w:hint="eastAsia"/>
          <w:b/>
          <w:sz w:val="32"/>
          <w:szCs w:val="32"/>
        </w:rPr>
        <w:t>十</w:t>
      </w:r>
      <w:r w:rsidR="004712B5">
        <w:rPr>
          <w:rFonts w:hint="eastAsia"/>
          <w:b/>
          <w:sz w:val="32"/>
          <w:szCs w:val="32"/>
        </w:rPr>
        <w:t>一</w:t>
      </w:r>
      <w:r w:rsidR="005150AA" w:rsidRPr="00606CA2">
        <w:rPr>
          <w:rFonts w:hint="eastAsia"/>
          <w:b/>
          <w:sz w:val="32"/>
          <w:szCs w:val="32"/>
        </w:rPr>
        <w:t>批发明专利种子基金</w:t>
      </w:r>
      <w:r w:rsidR="00DF71D4">
        <w:rPr>
          <w:rFonts w:hint="eastAsia"/>
          <w:b/>
          <w:sz w:val="32"/>
          <w:szCs w:val="32"/>
        </w:rPr>
        <w:t>立项</w:t>
      </w:r>
      <w:r w:rsidR="005150AA" w:rsidRPr="00606CA2">
        <w:rPr>
          <w:rFonts w:hint="eastAsia"/>
          <w:b/>
          <w:sz w:val="32"/>
          <w:szCs w:val="32"/>
        </w:rPr>
        <w:t>说明</w:t>
      </w:r>
    </w:p>
    <w:p w:rsidR="004B5042" w:rsidRPr="00287100" w:rsidRDefault="004B5042" w:rsidP="004B5042">
      <w:pPr>
        <w:jc w:val="center"/>
        <w:rPr>
          <w:sz w:val="30"/>
          <w:szCs w:val="30"/>
        </w:rPr>
      </w:pPr>
    </w:p>
    <w:p w:rsidR="00176803" w:rsidRDefault="005150AA" w:rsidP="008463E5">
      <w:pPr>
        <w:ind w:leftChars="-558" w:left="-1172" w:rightChars="-330" w:right="-693" w:firstLineChars="250" w:firstLine="750"/>
        <w:rPr>
          <w:sz w:val="30"/>
          <w:szCs w:val="30"/>
        </w:rPr>
      </w:pPr>
      <w:r>
        <w:rPr>
          <w:rFonts w:hint="eastAsia"/>
          <w:sz w:val="30"/>
          <w:szCs w:val="30"/>
        </w:rPr>
        <w:t>根据《发明专利种子基金管理办法》</w:t>
      </w:r>
      <w:r w:rsidR="00606CA2">
        <w:rPr>
          <w:rFonts w:hint="eastAsia"/>
          <w:sz w:val="30"/>
          <w:szCs w:val="30"/>
        </w:rPr>
        <w:t>，科技处</w:t>
      </w:r>
      <w:r w:rsidR="00606CA2" w:rsidRPr="00287100">
        <w:rPr>
          <w:rFonts w:hint="eastAsia"/>
          <w:sz w:val="30"/>
          <w:szCs w:val="30"/>
        </w:rPr>
        <w:t>专利与成果</w:t>
      </w:r>
      <w:r w:rsidR="00287100">
        <w:rPr>
          <w:rFonts w:hint="eastAsia"/>
          <w:sz w:val="30"/>
          <w:szCs w:val="30"/>
        </w:rPr>
        <w:t>管理</w:t>
      </w:r>
      <w:r w:rsidR="00606CA2" w:rsidRPr="00287100">
        <w:rPr>
          <w:rFonts w:hint="eastAsia"/>
          <w:sz w:val="30"/>
          <w:szCs w:val="30"/>
        </w:rPr>
        <w:t>办公室已将第</w:t>
      </w:r>
      <w:r w:rsidR="00287100">
        <w:rPr>
          <w:rFonts w:hint="eastAsia"/>
          <w:sz w:val="30"/>
          <w:szCs w:val="30"/>
        </w:rPr>
        <w:t>十</w:t>
      </w:r>
      <w:r w:rsidR="001D10F4">
        <w:rPr>
          <w:rFonts w:hint="eastAsia"/>
          <w:sz w:val="30"/>
          <w:szCs w:val="30"/>
        </w:rPr>
        <w:t>一</w:t>
      </w:r>
      <w:r w:rsidR="00606CA2" w:rsidRPr="00287100">
        <w:rPr>
          <w:rFonts w:hint="eastAsia"/>
          <w:sz w:val="30"/>
          <w:szCs w:val="30"/>
        </w:rPr>
        <w:t>批发明专利种子基金项目确定，</w:t>
      </w:r>
      <w:r w:rsidR="001D2CD6" w:rsidRPr="00287100">
        <w:rPr>
          <w:rFonts w:hint="eastAsia"/>
          <w:sz w:val="30"/>
          <w:szCs w:val="30"/>
        </w:rPr>
        <w:t>共</w:t>
      </w:r>
      <w:r w:rsidR="00785FFD">
        <w:rPr>
          <w:rFonts w:hint="eastAsia"/>
          <w:sz w:val="30"/>
          <w:szCs w:val="30"/>
        </w:rPr>
        <w:t>立项</w:t>
      </w:r>
      <w:r w:rsidR="004712B5">
        <w:rPr>
          <w:rFonts w:hint="eastAsia"/>
          <w:sz w:val="30"/>
          <w:szCs w:val="30"/>
        </w:rPr>
        <w:t>192</w:t>
      </w:r>
      <w:r w:rsidR="009E39F7" w:rsidRPr="00287100">
        <w:rPr>
          <w:rFonts w:hint="eastAsia"/>
          <w:sz w:val="30"/>
          <w:szCs w:val="30"/>
        </w:rPr>
        <w:t>项，</w:t>
      </w:r>
      <w:r w:rsidR="00643957">
        <w:rPr>
          <w:rFonts w:hint="eastAsia"/>
          <w:sz w:val="30"/>
          <w:szCs w:val="30"/>
        </w:rPr>
        <w:t>每项资助</w:t>
      </w:r>
      <w:r w:rsidR="00643957">
        <w:rPr>
          <w:rFonts w:hint="eastAsia"/>
          <w:sz w:val="30"/>
          <w:szCs w:val="30"/>
        </w:rPr>
        <w:t>5000</w:t>
      </w:r>
      <w:r w:rsidR="00643957">
        <w:rPr>
          <w:rFonts w:hint="eastAsia"/>
          <w:sz w:val="30"/>
          <w:szCs w:val="30"/>
        </w:rPr>
        <w:t>元，</w:t>
      </w:r>
      <w:r w:rsidR="00606CA2" w:rsidRPr="00287100">
        <w:rPr>
          <w:rFonts w:hint="eastAsia"/>
          <w:sz w:val="30"/>
          <w:szCs w:val="30"/>
        </w:rPr>
        <w:t>共计</w:t>
      </w:r>
      <w:r w:rsidR="004712B5">
        <w:rPr>
          <w:rFonts w:hint="eastAsia"/>
          <w:sz w:val="30"/>
          <w:szCs w:val="30"/>
        </w:rPr>
        <w:t>96</w:t>
      </w:r>
      <w:r w:rsidR="00785FFD">
        <w:rPr>
          <w:rFonts w:hint="eastAsia"/>
          <w:sz w:val="30"/>
          <w:szCs w:val="30"/>
        </w:rPr>
        <w:t>万</w:t>
      </w:r>
      <w:r w:rsidR="00606CA2" w:rsidRPr="00287100">
        <w:rPr>
          <w:rFonts w:hint="eastAsia"/>
          <w:sz w:val="30"/>
          <w:szCs w:val="30"/>
        </w:rPr>
        <w:t>元，</w:t>
      </w:r>
      <w:r w:rsidR="00643957">
        <w:rPr>
          <w:rFonts w:hint="eastAsia"/>
          <w:sz w:val="30"/>
          <w:szCs w:val="30"/>
        </w:rPr>
        <w:t>具体项目</w:t>
      </w:r>
      <w:r w:rsidR="00606CA2" w:rsidRPr="00287100">
        <w:rPr>
          <w:rFonts w:hint="eastAsia"/>
          <w:sz w:val="30"/>
          <w:szCs w:val="30"/>
        </w:rPr>
        <w:t>详见下表。</w:t>
      </w:r>
    </w:p>
    <w:p w:rsidR="003E33E0" w:rsidRDefault="003E33E0" w:rsidP="00E267A1">
      <w:pPr>
        <w:ind w:rightChars="-330" w:right="-693" w:firstLineChars="300" w:firstLine="900"/>
        <w:rPr>
          <w:sz w:val="30"/>
          <w:szCs w:val="30"/>
        </w:rPr>
      </w:pPr>
      <w:r>
        <w:rPr>
          <w:rFonts w:hint="eastAsia"/>
          <w:sz w:val="30"/>
          <w:szCs w:val="30"/>
        </w:rPr>
        <w:t>表：吉林大学第</w:t>
      </w:r>
      <w:r w:rsidR="00785FFD">
        <w:rPr>
          <w:rFonts w:hint="eastAsia"/>
          <w:sz w:val="30"/>
          <w:szCs w:val="30"/>
        </w:rPr>
        <w:t>十</w:t>
      </w:r>
      <w:r w:rsidR="00E267A1">
        <w:rPr>
          <w:rFonts w:hint="eastAsia"/>
          <w:sz w:val="30"/>
          <w:szCs w:val="30"/>
        </w:rPr>
        <w:t>一</w:t>
      </w:r>
      <w:r>
        <w:rPr>
          <w:rFonts w:hint="eastAsia"/>
          <w:sz w:val="30"/>
          <w:szCs w:val="30"/>
        </w:rPr>
        <w:t>批发明专利种子基金立项表</w:t>
      </w:r>
    </w:p>
    <w:tbl>
      <w:tblPr>
        <w:tblW w:w="9503" w:type="dxa"/>
        <w:jc w:val="center"/>
        <w:tblInd w:w="103" w:type="dxa"/>
        <w:tblLook w:val="04A0"/>
      </w:tblPr>
      <w:tblGrid>
        <w:gridCol w:w="531"/>
        <w:gridCol w:w="1896"/>
        <w:gridCol w:w="3674"/>
        <w:gridCol w:w="992"/>
        <w:gridCol w:w="2410"/>
      </w:tblGrid>
      <w:tr w:rsidR="004712B5" w:rsidRPr="00E267A1" w:rsidTr="00E267A1">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ZL2013105328681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自动超声波探伤仪</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曹占义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材料科学与工程学院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ZL2014104530223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仿生狗鼻腔结构气体室</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常志勇</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生物与农业工程学院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ZL2013102102522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自掺杂电活性聚酰胺酸、制备方法及其在电致变色方面的应用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晁单明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ZL2014100103597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侧链型电活性聚脲聚合物、制备方法及其在防腐方面的应用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晁单明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ZL2013102042305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植被覆盖区高光谱遥感蚀变矿物提取</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陈圣波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地球探测科学与技术学院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ZL2013102822148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一种基于高光谱遥感数据快速识别油气微渗漏的方法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陈圣波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地球探测科学与技术学院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ZL2013103053862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汽车声学包装材料取样刀具</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陈书明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ZL2013104044907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车内声学模态测量试验用传声器支架</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陈书明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ZL201310600549X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试验用车内声学模态测量传声器装置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陈书明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ZL201310039252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一种润湿型喷水雨刮器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陈鑫</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ZL201310189758X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涵道式折翼机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陈延礼</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ZL2014101230354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并联双发动机共轴式无人直升机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陈延礼</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ZL201310566618x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水热技术制备BaCuSi2O6和BaCu2Si2O7蓝色颜料的方法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ZL2013105666245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水热技术制备SrCuSi4O10和BaCuSi4O10蓝色颜料的方法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陈岩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ZL2013105253666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一种壁衣提取物的制备方法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程光惠</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中日联谊医院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ZL2013105277641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一种白花油麻藤提取物在制备治疗白血病药物中的应用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程光惠</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中日联谊医院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ZL2013103196194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利用浮动公交车CAN总线信息判别道路交通状况的方法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董劲男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计算机科学与技术学院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ZL2013105473153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基于水流反向循环的地下水人工回灌悬浮物堵塞治理方法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杜新强</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环境与资源学院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ZL2013100563026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一步法合成高固含量纳米酚醛乳液的方法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高岩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712B5" w:rsidRPr="00E267A1" w:rsidRDefault="004712B5" w:rsidP="004712B5">
            <w:pPr>
              <w:widowControl/>
              <w:jc w:val="center"/>
              <w:rPr>
                <w:rFonts w:ascii="宋体" w:hAnsi="宋体" w:cs="宋体"/>
                <w:b/>
                <w:kern w:val="0"/>
                <w:szCs w:val="21"/>
              </w:rPr>
            </w:pPr>
            <w:r w:rsidRPr="00E267A1">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ZL201310336433X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一种反映驾驶员肌肉动态特性的碰撞假人模型设计方法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高振海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ZL2012101253291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一种基于定位查询的限行管制网络数据组织与交通诱导路径优化方法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龚勃文</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ZL201210469774X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多自由度电液伺服遥操纵机械手力反馈控制方法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巩明德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ZL2014100226544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xml:space="preserve">泵式浮动活塞减振器 </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郭孔辉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汽车仿真与控制国家重点实验室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ZL2014101091277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聚合乳清蛋白基人参皂甙微胶囊及其制备方法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郭明若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ZL2013101407241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基于金属纳米粒子掺杂三端子并联聚合物太阳能电池及其制备方法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郭文滨</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ZL2013102543898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一种介电材料加热用高频高压发生器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韩炜</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物理学院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ZL2013105817052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一种应用于汽车尾气脱销的固体尿素计量生成氨气的装置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韩炜</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物理学院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ZL2011104339641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整体式天然气压缩机节能技术利用装置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韩永强</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29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ZL201210392614X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潜能利用式自由活塞有机朗肯循环能量转化装置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韩永强</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ZL2012104740241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一种柴油机排气微粒部分流等动态稀释取样系统及控制方法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韩永强</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ZL2014100399971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一种试管贴标机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呼咏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ZL201310498463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均匀扩大筒形件内径的辊压成形设备及方法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胡志清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辊锻工艺研究所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ZL2014100701675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薄板涨拉曲面成形装置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胡志清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辊锻工艺研究所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ZL2013102976663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一种离轴量可调的回转曲面精密加工夹具</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ZL2013104781867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一种超精密卧式抛光机床圆度测量用球杆仪连接板</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ZL2013105024775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离轴光学曲面动平衡超精密车削机床</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ZL2013100238778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一种用于玉米秸秆切割具有仿生锯齿的锯条锯片</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贾洪雷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ZL2013101897560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具有空间交错排列式辊能防止玉米果穗啃伤的摘穗机构</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贾洪雷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39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ZL201310044189X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一种非晶态合金孕育处理铸造铝合金方法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姜启川</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ZL2013102638934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基于高次余弦幅度加权的地震波束形成方法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姜弢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仪器科学与电气工程学院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ZL2013102909955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基于MATLAB电磁式可控震源输出信号的分析方法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姜弢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仪器科学与电气工程学院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ZL2013106934655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一种显微镜快速调焦载物台装置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金敬福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生物与农业工程学院</w:t>
            </w:r>
          </w:p>
        </w:tc>
      </w:tr>
      <w:tr w:rsidR="00E267A1" w:rsidRPr="00E267A1" w:rsidTr="00E267A1">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ZL2013104347632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基于GPS定位信息的疲劳驾驶检测方法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金立生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ZL2013105125634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基于驾驶人类型的车辆追尾预警方法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金立生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ZL2013101928696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无缝集成的金属基底/纳米多孔金属/金属氧化物复合电极材料的制备方法和应用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郎兴友</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材料科学与工程学院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ZL2013102363734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汽车后桥主减速器主、从动螺旋伞齿轮坯成形的复合工艺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李达</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超塑性与塑性研究所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ZL2012104640563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具有电液伺服加载装置的滚珠丝杠副可靠性试验台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李国发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ZL2013103588608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具有双向载荷模拟功能的机械连接件紧固件可靠性试验台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李国发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49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ZL2014104247319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加工中心ATC系统拔刀力与插刀力的检测系统及方法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李国发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ZL2014100124894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一种以柔嫩艾美尔球虫病毒RNA为载体的转染系统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李建华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动物医学学院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ZL2013106946807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一种具有肿瘤靶向性的非病毒阳离子基因载体及其制备方法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李剑光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生命学院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ZL201310187221X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氧化物薄膜高温生长用有机金属化学气相沉积设备</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李万程</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ZL2013102064380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一种陆地勘探初至前噪声的模拟产生与预测方法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李月</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通信工程学院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ZL2013102101977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一种基于地震勘探环境噪声指向性的去噪方法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李月</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通信工程学院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ZL201310600563X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网状条纹结构YSZ基板为导电层的混成电位型NO2传感器及制备方法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梁喜双</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ZL2013102751570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动车组传动系轴箱轴承径向与轴向静态加载试验台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林慧英</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ZL2014102390331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一种对癌细胞具有靶向识别功能的荧光碳量子点、制备方法及其应用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林权</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ZL2013102772350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一种蛋清源抗氧化肽粉及其制备方法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林松毅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59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ZL2013102965071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一种微胶囊包埋大豆源抗氧化肽及其制备方法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林松毅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ZL2013105129940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一种免疫活性肽冻干粉及其制备方法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林松毅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ZL2013105130280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一种以红松籽粕为原料制备免疫活性肽的方法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林松毅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ZL2014101553134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一种借助辐照技术降低玉米粉糊化处理过程中粘度的方法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林松毅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ZL201210544506X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多通道核磁共振地下水探测仪及其野外工作方法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林婷婷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仪器科学与电气工程学院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ZL2013100763427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多氰基二胺单体及其制备与应用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刘佰军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E267A1" w:rsidRPr="00E267A1" w:rsidTr="00887A9A">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ZL2013100732908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一种镍铝金属间化合物/金刚石复合材料及其制备方法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刘宝昌</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建设工程学院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ZL2012105278461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银纳米粒子复合空穴传输层的反型聚合物太阳能电池及制备方法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刘彩霞</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集成光电子学国家重点联合实验室实验区</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ZL2013100394776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一种曲面零件柔性涨拉成形装置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刘纯国</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辊锻工艺研究所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ZL2013102444835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一种通用型精密数控支撑立柱</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刘纯国</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辊锻工艺研究所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69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ZL2012101165479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一种压电晶片控制型非接触点胶装置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刘建芳</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ZL2013101495295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凸轮喷射式点胶装置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刘建芳</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ZL2013103982017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容积式喷射点胶装置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刘建芳</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ZL2013102158246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一种含蛋清蛋白肽的肠内营养制剂及其制备方法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刘静波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ZL2013102172243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一种可吸型玉米胚芽抗氧化肽龟苓膏的加工工艺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刘静波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ZL201310260475X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一种载亚油酸的大豆分离蛋白/壳聚糖复合微胶囊及其制备方法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刘静波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ZL2013103325034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一种含卵磷脂的肠内营养乳剂及其制备方法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刘静波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ZL2014101776293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一种赖氨酸鳌合钙粉及加工方法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刘静波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食品科学与工程学院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ZL2014100469832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一种处理含酚废水的方法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刘淼</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环境与资源学院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ZL2013100799397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一种铝合金仿生超疏水表面的制备方法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刘燕</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79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ZL2013100027141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一种钯空心纳米球及在其燃料电池阳极催化剂方面的应用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卢晓峰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ZL2011102605823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一种手性稀土配合物及其制备方法和应用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母瀛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超分子结构与材料国家重点实验室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ZL2013101556994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一种钳形稀土配合物及其合成方法和用途</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母瀛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超分子结构与材料国家重点实验室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ZL2012103703404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无龙骨全承载客车车身结构</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那井新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ZL201310042181X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一种变截面客车侧围立柱结构</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那井新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ZL2013105442460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一种车辆应力无卸载测量的方法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那井新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ZL2014100271342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一种新型的纯电动客车车身结构</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那井新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ZL2014101036617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一种制备纳米二氧化钛粒子的方法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庞广生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ZL2014102506802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六苯基封端单体、制备方法及在制备六苯环封端聚醚酮中的应用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庞金辉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ZL2014102738570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一种用于检测猪瘟病毒感染的报告细胞系</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任林柱</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动物科学学院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89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ZL2012103192339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有源层掺杂PVP包覆NaYF4纳米颗粒的太阳能电池及其制备方法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阮圣平</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4712B5" w:rsidRPr="00E267A1" w:rsidTr="00E267A1">
        <w:trPr>
          <w:trHeight w:val="926"/>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ZL2013101406728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聚乙烯亚胺作为界面修饰层的TiO2紫外探测器及其制备方法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阮圣平</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E267A1" w:rsidRPr="00E267A1" w:rsidTr="00887A9A">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E267A1" w:rsidRDefault="00E267A1" w:rsidP="00887A9A">
            <w:pPr>
              <w:widowControl/>
              <w:jc w:val="center"/>
              <w:rPr>
                <w:rFonts w:ascii="宋体" w:hAnsi="宋体" w:cs="宋体"/>
                <w:b/>
                <w:kern w:val="0"/>
                <w:szCs w:val="21"/>
              </w:rPr>
            </w:pPr>
            <w:r w:rsidRPr="00E267A1">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ZL2014100204507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烟粉虱吡虫啉抗性相关CYP6CM1v2启动子及活性分析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尚庆利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ZL2014100204761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豌豆蚜CYP6A13启动子及活性分析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尚庆利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ZL2014100205069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桃蚜吡虫啉抗性相关CYP6CY3启动子及活性分析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尚庆利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ZL2014100205073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棉蚜中枢神经特异性表达Ace2启动子及活性分析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尚庆利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ZL2014100205247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棉蚜棉酚诱导型CYP6J1启动子及活性分析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尚庆利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ZL2014100205317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丁布诱导型玉米螟OfCYP启动子及活性分析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尚庆利</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ZL2013103928690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基于皮带传动式四轮定位仪检定装置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邵承会</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ZL2014100720375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一种心电图特征提取方法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司玉娟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通信工程学院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99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ZL2012103469110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一种龙门框架式轨道车辆转向架参数测定试验台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苏健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ZL2013101316670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一种用于平台六自由度测量的装置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苏健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ZL2013101849567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轮幅与中心销柱组合式三维力传感器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苏健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ZL2013106337156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高速动车组摆动式传动系总成可靠性试验台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苏健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US9,062,509B2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Forced Cooling Circulation System for Drilling Mud</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孙友宏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建设工程学院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ZL2014103287658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一种具有增强人体免疫力功能的保健食品</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滕利荣</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生命学院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ZL2013101758318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基于微波光子晶体结构的整流天线</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田小建</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ZL2013104820734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用于土壤表面形貌加工的具有仿生几何结构特征的铲板</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佟金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生物与农业工程学院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ZL2014100016137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一种电刺激式蚯蚓体液快速提取装置及方法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佟金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生物与农业工程学院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ZL2013101606866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一种石墨烯/聚丙烯导电纳米复合材料及其制备方法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王贵宾</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109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ZL2014100936261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具有双通节流阀和空气弹簧的减振器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王继新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ZL2012104959899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车载燃料的微波等离子在线制氢系统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王军年</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ZL2013106879319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基于压力传感的幼童被置车内预警系统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王军年</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ZL2011104160881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航磁矢量数据处理方法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仪器科学与电气工程学院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ZL2011104161386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磁通门磁力仪检测电路及精度提高方法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仪器科学与电气工程学院</w:t>
            </w:r>
          </w:p>
        </w:tc>
      </w:tr>
      <w:tr w:rsidR="004712B5" w:rsidRPr="00E267A1" w:rsidTr="00E267A1">
        <w:trPr>
          <w:trHeight w:val="868"/>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ZL2013102591459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极地冰钻电动机械钻具多功能测试平台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王如生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建设工程学院</w:t>
            </w:r>
          </w:p>
        </w:tc>
      </w:tr>
      <w:tr w:rsidR="00E267A1" w:rsidRPr="004712B5" w:rsidTr="00887A9A">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ZL201410247815X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基于亮度补偿的立体视频视觉舒适度评价方法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王世刚</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通信工程学院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ZL2013106663352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一种稻壳生产甲醇生物质油的方法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王晓峰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无机合成与制备化学国家重点实验室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ZL2012101992109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一种目标跟踪的方法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王欣</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计算机科学与技术学院</w:t>
            </w:r>
          </w:p>
        </w:tc>
      </w:tr>
      <w:tr w:rsidR="004712B5" w:rsidRPr="00E267A1" w:rsidTr="00E267A1">
        <w:trPr>
          <w:trHeight w:val="481"/>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ZL2013101623471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耐碱嗜盐类型的灰绿曲霉菌株及其在环境治理中的应用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魏毅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119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ZL2014100320512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颏成形精确定位器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吴国民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口腔医学院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ZL201410209408X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钽涂层多级孔聚醚醚酮人工骨支架的3D打印制造方法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吴文征</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ZL2014101615395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一种压电悬臂梁驱动式压电隔膜泵</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吴越</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ZL2014101751281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一种压电驱动式喷射方向柔性调整装置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吴越</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ZL2014102680141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一种具有截止阀的压电振子</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吴越</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链传动研究所</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ZL2013101255658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车载移动式公路路面裂纹机器视觉检测系统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徐观</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ZL2013102030365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机器视觉测量系统空间一般位置姿态计量基准</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徐观</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ZL2014100928284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熔焊过程的监测装置及监测方法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徐国成</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材料科学与工程学院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ZL2013105593615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一种制备手性多形体A过量的Beta沸石分子筛的方法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闫文付</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ZL2013102163441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基于可动式坐盆的汽车座椅防潜滑保护系统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闫振华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129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ZL2014103312293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一种用化学交联增强聚合物点荧光性能的方法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杨柏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ZL201310621249X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一种中国西门塔尔牛胴体和肉质性状遗传标记的检测方法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杨润军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动物科学学院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ZL2013101817744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一种用于远程医疗的生理数据收集方法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杨永健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计算机科学与技术学院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ZL2013100814645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一种p型硫银共掺氧化锌薄膜的水热制备方法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姚斌</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物理学院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xml:space="preserve">ZL2013105522662 </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一种行进自锁装置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姚永明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ZL201210003891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紫外纳米压印技术制备有机聚合物光波导放大器的方法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衣云骥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电子科学与工程学院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ZL2013104891000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大孔微孔复合型结构的SAPO-34分子筛、制备方法及其应用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于吉红</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ZL2013105517240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静重式扭矩标准机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于立娟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xml:space="preserve"> 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ZL2013105518281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独立加卸砝码静重式扭矩测量装置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于立娟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xml:space="preserve"> 机械科学与工程学院</w:t>
            </w:r>
          </w:p>
        </w:tc>
      </w:tr>
      <w:tr w:rsidR="004712B5" w:rsidRPr="00E267A1" w:rsidTr="00E267A1">
        <w:trPr>
          <w:trHeight w:val="868"/>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ZL201310074558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双行星排式油电混联式混合动力系统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曾小华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汽车仿真与控制国家重点实验室</w:t>
            </w:r>
          </w:p>
        </w:tc>
      </w:tr>
      <w:tr w:rsidR="00E267A1" w:rsidRPr="004712B5" w:rsidTr="00887A9A">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中层单位</w:t>
            </w:r>
          </w:p>
        </w:tc>
      </w:tr>
      <w:tr w:rsidR="004712B5" w:rsidRPr="00E267A1" w:rsidTr="00E267A1">
        <w:trPr>
          <w:trHeight w:val="665"/>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139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ZL201310372925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一种液压辅助驱动与制动系统及其控制方法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曾小华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汽车仿真与控制国家重点实验室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ZL201310559362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混合动力汽车加速踏板信号处理方法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曾小华</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汽车仿真与控制国家重点实验室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ZL2013104781763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一种仿生耐冲蚀管道弯头</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张成春</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ZL2014104787336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抗肿瘤多肽TT-1在制备抗肿瘤药物中的用途</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张大奇</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中日联谊医院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ZL2013105286000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高锰酸钾改性除锰滤料的制备方法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张凤君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环境与资源学院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ZL2014103421977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一种制备羟基氧化铟纳米线和氧化铟纳米颗粒的方法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张剑</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超硬材料国家重点实验室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ZL2013103995322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一种磨抛工具快换系统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机械学科与工程学院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ZL2012101945771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基于发动机万有特性的汽车经济性巡航控制方法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张立斌</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交通学院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ZL2014101383631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一种林蛙皮冻干粉的制备方法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张梅</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ZL2012102249274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CuO和In2O3微纳米异质周期结构功能材料及其制备方法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张明哲</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超硬材料国家重点实验室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149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ZL2013102242725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仿生越沙步行轮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张锐</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ZL201310147794X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一种玉米抗病相关基因MR6及其在玉米抗病改良中的应用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张世宏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植物科学学院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ZL2013100809806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旋毛虫AN1型锌指蛋白-2B重组蛋白抗原及其制备方法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张西臣</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动物医学学院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ZL2012101528792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高渗透效率的微针透皮输入贴</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张晓安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化学学院超分子结构与材料国家重点实验室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ZL2012105752405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一类溶剂致变色螺环化合物的应用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张晓安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化学学院超分子结构与材料国家重点实验室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ZL2013104057822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一种新型的可重复使用水写纸</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张晓安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化学学院超分子结构与材料国家重点实验室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ZL2013102162947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一种弹性锁紧装置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张学成</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ZL2013104242857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三自由度动态压剪试验机</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张学成</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ZL2013106945804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一种数控机床子系统可靠性影响度分析方法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张英芝</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ZL2014102309274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一种数控机床故障相关关系动态变化分析方法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张英芝</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159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ZL2013102102185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一种聚芳醚酮基耐磨复合材料及其制备方法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张云鹤</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ZL201310478177.8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一种跨尺度、多视角原位力学动态捕捉测试平台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张志辉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ZL201310524138.7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一种基于尺蠖型压电驱动器的原位拉伸实验仪</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张志辉</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工程仿生教育部重点实验室</w:t>
            </w:r>
          </w:p>
        </w:tc>
      </w:tr>
      <w:tr w:rsidR="00E267A1" w:rsidRPr="004712B5" w:rsidTr="00887A9A">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ZL2013103887741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全自动有框画组装生产线</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张志君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ZL2013105241245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微型飞行器的仿生可折叠翼</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张志君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ZL2013100931282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基于寄生运动原理的高效微阵列加工装置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赵宏伟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ZL2013102137131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拉伸-剪切复合加载模式下材料微观力学性能原位测试装置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赵宏伟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ZL2013105131620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超高应变速率精密拉伸原位测试平台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赵宏伟</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ZL2013103694999</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冷线圈核磁共振地下水探测装置及探测方法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赵静</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仪器科学与电气工程学院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ZL2012103854283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一种四轮轮毂电机独立驱动电动汽车再生制动系统控制方法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郑宏宇</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汽车仿真与控制国家重点实验室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169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ZL2013100039558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仿生耦合铸铁导轨及其制作方法、废旧机床导轨再生方法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周倜</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ZL2013102817455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重型车齿轮齿条式智能后防护装置试验台</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朱冰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ZL2013106997122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具有隔磁性的液性塑料薄壁弹性套夹具</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朱冰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ZL2014100721382</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可调活动扳手</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朱先勇</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材料科学与工程学院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ZL201410174246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自动切钢丝绳装置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朱先勇</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ZL2013106060533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超高强钢板之间或与铝合金板的自冲铆接装置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庄蔚敏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ZL2014103181263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高强度钢热成形局部加热装置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庄蔚敏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176</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ZL2012100338004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重型半挂车状态估计方法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宗长富</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汽车仿真与控制国家重点实验室</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ZL2013107118620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农村小型饮用水除氟装置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邹东雷</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环境与资源学院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ZL2013107195260</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稀土有机无机杂化发光材料及其制备方法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邹海峰</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179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ZL2014103800278</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基于电解修形弹性导电砂带的复杂曲面自适应磨抛机床</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ZL2014104246091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大型钢结构机器人自动上料焊接磨抛检测系统</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ZL2014104245671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一种工件的双向自定心夹具</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ZL201310478180X</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一种超精密抛光机床坐标原点标定块及其使用方法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183</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ZL2014102228027</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一种用于内六角外螺纹螺钉分料器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184</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ZL2014100546453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 一种双向棘轮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185</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ZL2013104244424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离轴曲面双砂轮同步高效磨削机床</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冀世军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186</w:t>
            </w:r>
          </w:p>
        </w:tc>
        <w:tc>
          <w:tcPr>
            <w:tcW w:w="1896" w:type="dxa"/>
            <w:tcBorders>
              <w:top w:val="nil"/>
              <w:left w:val="nil"/>
              <w:bottom w:val="single" w:sz="4" w:space="0" w:color="auto"/>
              <w:right w:val="single" w:sz="4" w:space="0" w:color="auto"/>
            </w:tcBorders>
            <w:shd w:val="clear" w:color="auto" w:fill="auto"/>
            <w:vAlign w:val="center"/>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ZL2013106648314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干热岩化学压裂液</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许天福</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环境与资源学院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187</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ZL2013106412585</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一种便携式压电驱动胰岛素泵</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刘国君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188</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ZL2014101636014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一种压电式自动反应芯片</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刘国君</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机械科学与工程学院</w:t>
            </w:r>
          </w:p>
        </w:tc>
      </w:tr>
      <w:tr w:rsidR="00E267A1" w:rsidRPr="004712B5" w:rsidTr="00887A9A">
        <w:trPr>
          <w:trHeight w:val="330"/>
          <w:jc w:val="cent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lastRenderedPageBreak/>
              <w:t>序号</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专利号</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专利名称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67A1" w:rsidRPr="004712B5" w:rsidRDefault="00E267A1" w:rsidP="00887A9A">
            <w:pPr>
              <w:widowControl/>
              <w:jc w:val="center"/>
              <w:rPr>
                <w:rFonts w:ascii="宋体" w:hAnsi="宋体" w:cs="宋体"/>
                <w:b/>
                <w:kern w:val="0"/>
                <w:szCs w:val="21"/>
              </w:rPr>
            </w:pPr>
            <w:r w:rsidRPr="004712B5">
              <w:rPr>
                <w:rFonts w:ascii="宋体" w:hAnsi="宋体" w:cs="宋体" w:hint="eastAsia"/>
                <w:b/>
                <w:kern w:val="0"/>
                <w:szCs w:val="21"/>
              </w:rPr>
              <w:t>中层单位</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189</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ZL2014102390971</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正电性金属荧光纳米点、制备方法及其在细胞荧光成像方面的应用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林权</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190</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ZL2014102389974</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一种温度和pH双重响应的荧光功能聚合物纳米微球、制备方法及应用</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林权</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191</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ZL2013100636756</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光子禁带大范围可调节的聚合物光子晶体的制备方法</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林权</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化学学院</w:t>
            </w:r>
          </w:p>
        </w:tc>
      </w:tr>
      <w:tr w:rsidR="004712B5" w:rsidRPr="00E267A1" w:rsidTr="00E267A1">
        <w:trPr>
          <w:trHeight w:val="330"/>
          <w:jc w:val="center"/>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4712B5" w:rsidRPr="00E267A1" w:rsidRDefault="004712B5" w:rsidP="004712B5">
            <w:pPr>
              <w:widowControl/>
              <w:jc w:val="right"/>
              <w:rPr>
                <w:rFonts w:ascii="宋体" w:hAnsi="宋体" w:cs="宋体"/>
                <w:kern w:val="0"/>
                <w:szCs w:val="21"/>
              </w:rPr>
            </w:pPr>
            <w:r w:rsidRPr="00E267A1">
              <w:rPr>
                <w:rFonts w:ascii="宋体" w:hAnsi="宋体" w:cs="宋体" w:hint="eastAsia"/>
                <w:kern w:val="0"/>
                <w:szCs w:val="21"/>
              </w:rPr>
              <w:t>192</w:t>
            </w:r>
          </w:p>
        </w:tc>
        <w:tc>
          <w:tcPr>
            <w:tcW w:w="1896"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ZL2013107050933</w:t>
            </w:r>
          </w:p>
        </w:tc>
        <w:tc>
          <w:tcPr>
            <w:tcW w:w="3674" w:type="dxa"/>
            <w:tcBorders>
              <w:top w:val="nil"/>
              <w:left w:val="nil"/>
              <w:bottom w:val="single" w:sz="4" w:space="0" w:color="auto"/>
              <w:right w:val="single" w:sz="4" w:space="0" w:color="auto"/>
            </w:tcBorders>
            <w:shd w:val="clear" w:color="auto" w:fill="auto"/>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铝合金钻杆杆体和钢接头连接使用的冷组装装置</w:t>
            </w:r>
          </w:p>
        </w:tc>
        <w:tc>
          <w:tcPr>
            <w:tcW w:w="992"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刘宝昌</w:t>
            </w:r>
          </w:p>
        </w:tc>
        <w:tc>
          <w:tcPr>
            <w:tcW w:w="2410" w:type="dxa"/>
            <w:tcBorders>
              <w:top w:val="nil"/>
              <w:left w:val="nil"/>
              <w:bottom w:val="single" w:sz="4" w:space="0" w:color="auto"/>
              <w:right w:val="single" w:sz="4" w:space="0" w:color="auto"/>
            </w:tcBorders>
            <w:shd w:val="clear" w:color="auto" w:fill="auto"/>
            <w:noWrap/>
            <w:vAlign w:val="bottom"/>
            <w:hideMark/>
          </w:tcPr>
          <w:p w:rsidR="004712B5" w:rsidRPr="00E267A1" w:rsidRDefault="004712B5" w:rsidP="004712B5">
            <w:pPr>
              <w:widowControl/>
              <w:jc w:val="left"/>
              <w:rPr>
                <w:rFonts w:ascii="宋体" w:hAnsi="宋体" w:cs="宋体"/>
                <w:kern w:val="0"/>
                <w:szCs w:val="21"/>
              </w:rPr>
            </w:pPr>
            <w:r w:rsidRPr="00E267A1">
              <w:rPr>
                <w:rFonts w:ascii="宋体" w:hAnsi="宋体" w:cs="宋体" w:hint="eastAsia"/>
                <w:kern w:val="0"/>
                <w:szCs w:val="21"/>
              </w:rPr>
              <w:t>建设工程学院</w:t>
            </w:r>
          </w:p>
        </w:tc>
      </w:tr>
    </w:tbl>
    <w:p w:rsidR="00E267A1" w:rsidRDefault="00E267A1" w:rsidP="00E267A1">
      <w:pPr>
        <w:ind w:firstLineChars="1712" w:firstLine="4794"/>
        <w:rPr>
          <w:rFonts w:ascii="仿宋_GB2312" w:eastAsia="仿宋_GB2312"/>
          <w:sz w:val="28"/>
          <w:szCs w:val="28"/>
        </w:rPr>
      </w:pPr>
    </w:p>
    <w:p w:rsidR="00E267A1" w:rsidRDefault="00E267A1" w:rsidP="00E267A1">
      <w:pPr>
        <w:ind w:firstLineChars="1712" w:firstLine="4794"/>
        <w:rPr>
          <w:rFonts w:ascii="仿宋_GB2312" w:eastAsia="仿宋_GB2312"/>
          <w:sz w:val="28"/>
          <w:szCs w:val="28"/>
        </w:rPr>
      </w:pPr>
    </w:p>
    <w:p w:rsidR="00E267A1" w:rsidRDefault="00E267A1" w:rsidP="00E267A1">
      <w:pPr>
        <w:ind w:firstLineChars="1712" w:firstLine="4794"/>
        <w:rPr>
          <w:rFonts w:ascii="仿宋_GB2312" w:eastAsia="仿宋_GB2312"/>
          <w:sz w:val="28"/>
          <w:szCs w:val="28"/>
        </w:rPr>
      </w:pPr>
    </w:p>
    <w:p w:rsidR="00E267A1" w:rsidRDefault="007F1C5A" w:rsidP="00E267A1">
      <w:pPr>
        <w:ind w:firstLineChars="1712" w:firstLine="4794"/>
        <w:rPr>
          <w:rFonts w:ascii="仿宋_GB2312" w:eastAsia="仿宋_GB2312"/>
          <w:sz w:val="28"/>
          <w:szCs w:val="28"/>
        </w:rPr>
      </w:pPr>
      <w:r w:rsidRPr="00327A4C">
        <w:rPr>
          <w:rFonts w:ascii="仿宋_GB2312" w:eastAsia="仿宋_GB2312" w:hint="eastAsia"/>
          <w:sz w:val="28"/>
          <w:szCs w:val="28"/>
        </w:rPr>
        <w:t xml:space="preserve"> 科学技术处</w:t>
      </w:r>
    </w:p>
    <w:p w:rsidR="007F1C5A" w:rsidRPr="00327A4C" w:rsidRDefault="00F04B97" w:rsidP="00E267A1">
      <w:pPr>
        <w:ind w:firstLineChars="1712" w:firstLine="4794"/>
        <w:rPr>
          <w:rFonts w:ascii="仿宋_GB2312" w:eastAsia="仿宋_GB2312"/>
          <w:sz w:val="28"/>
          <w:szCs w:val="28"/>
        </w:rPr>
      </w:pPr>
      <w:r w:rsidRPr="00327A4C">
        <w:rPr>
          <w:rFonts w:ascii="仿宋_GB2312" w:eastAsia="仿宋_GB2312" w:hint="eastAsia"/>
          <w:sz w:val="28"/>
          <w:szCs w:val="28"/>
        </w:rPr>
        <w:t xml:space="preserve"> </w:t>
      </w:r>
      <w:r w:rsidR="00EF02B6">
        <w:rPr>
          <w:rFonts w:ascii="仿宋_GB2312" w:eastAsia="仿宋_GB2312" w:hint="eastAsia"/>
          <w:sz w:val="28"/>
          <w:szCs w:val="28"/>
        </w:rPr>
        <w:t xml:space="preserve"> </w:t>
      </w:r>
      <w:r w:rsidR="007F1C5A" w:rsidRPr="00327A4C">
        <w:rPr>
          <w:rFonts w:ascii="仿宋_GB2312" w:eastAsia="仿宋_GB2312" w:hint="eastAsia"/>
          <w:sz w:val="28"/>
          <w:szCs w:val="28"/>
        </w:rPr>
        <w:t>201</w:t>
      </w:r>
      <w:r w:rsidR="00E267A1">
        <w:rPr>
          <w:rFonts w:ascii="仿宋_GB2312" w:eastAsia="仿宋_GB2312" w:hint="eastAsia"/>
          <w:sz w:val="28"/>
          <w:szCs w:val="28"/>
        </w:rPr>
        <w:t>６</w:t>
      </w:r>
      <w:r w:rsidR="007F1C5A" w:rsidRPr="00327A4C">
        <w:rPr>
          <w:rFonts w:ascii="仿宋_GB2312" w:eastAsia="仿宋_GB2312" w:hint="eastAsia"/>
          <w:sz w:val="28"/>
          <w:szCs w:val="28"/>
        </w:rPr>
        <w:t>-</w:t>
      </w:r>
      <w:r w:rsidR="00E267A1">
        <w:rPr>
          <w:rFonts w:ascii="仿宋_GB2312" w:eastAsia="仿宋_GB2312" w:hint="eastAsia"/>
          <w:sz w:val="28"/>
          <w:szCs w:val="28"/>
        </w:rPr>
        <w:t>9</w:t>
      </w:r>
      <w:r w:rsidR="007F1C5A" w:rsidRPr="00327A4C">
        <w:rPr>
          <w:rFonts w:ascii="仿宋_GB2312" w:eastAsia="仿宋_GB2312" w:hint="eastAsia"/>
          <w:sz w:val="28"/>
          <w:szCs w:val="28"/>
        </w:rPr>
        <w:t>-</w:t>
      </w:r>
      <w:r w:rsidR="00E267A1">
        <w:rPr>
          <w:rFonts w:ascii="仿宋_GB2312" w:eastAsia="仿宋_GB2312" w:hint="eastAsia"/>
          <w:sz w:val="28"/>
          <w:szCs w:val="28"/>
        </w:rPr>
        <w:t>13</w:t>
      </w:r>
    </w:p>
    <w:sectPr w:rsidR="007F1C5A" w:rsidRPr="00327A4C" w:rsidSect="00240718">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70C" w:rsidRDefault="0070170C">
      <w:r>
        <w:separator/>
      </w:r>
    </w:p>
  </w:endnote>
  <w:endnote w:type="continuationSeparator" w:id="1">
    <w:p w:rsidR="0070170C" w:rsidRDefault="00701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B5" w:rsidRDefault="008719C6" w:rsidP="00CD3EA3">
    <w:pPr>
      <w:pStyle w:val="a6"/>
      <w:framePr w:wrap="around" w:vAnchor="text" w:hAnchor="margin" w:xAlign="right" w:y="1"/>
      <w:rPr>
        <w:rStyle w:val="a7"/>
      </w:rPr>
    </w:pPr>
    <w:r>
      <w:rPr>
        <w:rStyle w:val="a7"/>
      </w:rPr>
      <w:fldChar w:fldCharType="begin"/>
    </w:r>
    <w:r w:rsidR="004712B5">
      <w:rPr>
        <w:rStyle w:val="a7"/>
      </w:rPr>
      <w:instrText xml:space="preserve">PAGE  </w:instrText>
    </w:r>
    <w:r>
      <w:rPr>
        <w:rStyle w:val="a7"/>
      </w:rPr>
      <w:fldChar w:fldCharType="end"/>
    </w:r>
  </w:p>
  <w:p w:rsidR="004712B5" w:rsidRDefault="004712B5" w:rsidP="00606CA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B5" w:rsidRDefault="008719C6">
    <w:pPr>
      <w:pStyle w:val="a6"/>
      <w:jc w:val="center"/>
    </w:pPr>
    <w:fldSimple w:instr=" PAGE   \* MERGEFORMAT ">
      <w:r w:rsidR="001D10F4" w:rsidRPr="001D10F4">
        <w:rPr>
          <w:noProof/>
          <w:lang w:val="zh-CN"/>
        </w:rPr>
        <w:t>1</w:t>
      </w:r>
    </w:fldSimple>
  </w:p>
  <w:p w:rsidR="004712B5" w:rsidRDefault="004712B5" w:rsidP="00606CA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70C" w:rsidRDefault="0070170C">
      <w:r>
        <w:separator/>
      </w:r>
    </w:p>
  </w:footnote>
  <w:footnote w:type="continuationSeparator" w:id="1">
    <w:p w:rsidR="0070170C" w:rsidRDefault="00701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5042"/>
    <w:rsid w:val="00011DF8"/>
    <w:rsid w:val="00016203"/>
    <w:rsid w:val="00023FE2"/>
    <w:rsid w:val="00036D70"/>
    <w:rsid w:val="00042620"/>
    <w:rsid w:val="000549C1"/>
    <w:rsid w:val="000577B8"/>
    <w:rsid w:val="000706A9"/>
    <w:rsid w:val="00086020"/>
    <w:rsid w:val="000866DB"/>
    <w:rsid w:val="0009355F"/>
    <w:rsid w:val="000A6F11"/>
    <w:rsid w:val="000B5E56"/>
    <w:rsid w:val="000C12CA"/>
    <w:rsid w:val="000D3048"/>
    <w:rsid w:val="000D4155"/>
    <w:rsid w:val="000E28A0"/>
    <w:rsid w:val="000F1094"/>
    <w:rsid w:val="0011224D"/>
    <w:rsid w:val="00113C86"/>
    <w:rsid w:val="0012179D"/>
    <w:rsid w:val="001247A4"/>
    <w:rsid w:val="00136588"/>
    <w:rsid w:val="001654F4"/>
    <w:rsid w:val="00176803"/>
    <w:rsid w:val="00177723"/>
    <w:rsid w:val="00186C09"/>
    <w:rsid w:val="001960BB"/>
    <w:rsid w:val="001A73A9"/>
    <w:rsid w:val="001C05FC"/>
    <w:rsid w:val="001C20B4"/>
    <w:rsid w:val="001C287D"/>
    <w:rsid w:val="001C6532"/>
    <w:rsid w:val="001D06E4"/>
    <w:rsid w:val="001D10F4"/>
    <w:rsid w:val="001D2516"/>
    <w:rsid w:val="001D2CD6"/>
    <w:rsid w:val="002221F2"/>
    <w:rsid w:val="0022710F"/>
    <w:rsid w:val="002339E1"/>
    <w:rsid w:val="00233C72"/>
    <w:rsid w:val="00240718"/>
    <w:rsid w:val="002433F9"/>
    <w:rsid w:val="00243D0D"/>
    <w:rsid w:val="002459D3"/>
    <w:rsid w:val="0026768C"/>
    <w:rsid w:val="00267C2A"/>
    <w:rsid w:val="002711AD"/>
    <w:rsid w:val="00276C27"/>
    <w:rsid w:val="00287100"/>
    <w:rsid w:val="002918EA"/>
    <w:rsid w:val="00296AE7"/>
    <w:rsid w:val="002C2AFF"/>
    <w:rsid w:val="002D5C9A"/>
    <w:rsid w:val="002D6FEF"/>
    <w:rsid w:val="00303D67"/>
    <w:rsid w:val="003041DD"/>
    <w:rsid w:val="003125AC"/>
    <w:rsid w:val="003159D8"/>
    <w:rsid w:val="00327A4C"/>
    <w:rsid w:val="00331AEF"/>
    <w:rsid w:val="00336E77"/>
    <w:rsid w:val="0035180D"/>
    <w:rsid w:val="003653F1"/>
    <w:rsid w:val="00374161"/>
    <w:rsid w:val="00377C2B"/>
    <w:rsid w:val="00385B57"/>
    <w:rsid w:val="00386470"/>
    <w:rsid w:val="003967FC"/>
    <w:rsid w:val="003B4638"/>
    <w:rsid w:val="003C0E32"/>
    <w:rsid w:val="003C0FDD"/>
    <w:rsid w:val="003D1625"/>
    <w:rsid w:val="003E33E0"/>
    <w:rsid w:val="004024B5"/>
    <w:rsid w:val="00420531"/>
    <w:rsid w:val="0044382C"/>
    <w:rsid w:val="0045114A"/>
    <w:rsid w:val="00457FD2"/>
    <w:rsid w:val="00461208"/>
    <w:rsid w:val="0046429A"/>
    <w:rsid w:val="00466D4F"/>
    <w:rsid w:val="00467E1E"/>
    <w:rsid w:val="004712B5"/>
    <w:rsid w:val="00475184"/>
    <w:rsid w:val="004A0FDA"/>
    <w:rsid w:val="004B2EE5"/>
    <w:rsid w:val="004B5042"/>
    <w:rsid w:val="004C2708"/>
    <w:rsid w:val="004E0CDC"/>
    <w:rsid w:val="004E2165"/>
    <w:rsid w:val="004F2D91"/>
    <w:rsid w:val="004F3A64"/>
    <w:rsid w:val="00503C6C"/>
    <w:rsid w:val="00510B3E"/>
    <w:rsid w:val="00514420"/>
    <w:rsid w:val="005150AA"/>
    <w:rsid w:val="00517841"/>
    <w:rsid w:val="005257AA"/>
    <w:rsid w:val="00527214"/>
    <w:rsid w:val="00546528"/>
    <w:rsid w:val="00555518"/>
    <w:rsid w:val="005605F2"/>
    <w:rsid w:val="00585417"/>
    <w:rsid w:val="00596830"/>
    <w:rsid w:val="005B39D1"/>
    <w:rsid w:val="005B53EA"/>
    <w:rsid w:val="005D29D1"/>
    <w:rsid w:val="005D3510"/>
    <w:rsid w:val="005D4FB0"/>
    <w:rsid w:val="005E1AF5"/>
    <w:rsid w:val="005E4C0A"/>
    <w:rsid w:val="005E5F57"/>
    <w:rsid w:val="005E6A69"/>
    <w:rsid w:val="005F15E0"/>
    <w:rsid w:val="0060209F"/>
    <w:rsid w:val="00604D97"/>
    <w:rsid w:val="00606CA2"/>
    <w:rsid w:val="00623740"/>
    <w:rsid w:val="00634AE7"/>
    <w:rsid w:val="00634B93"/>
    <w:rsid w:val="006365BC"/>
    <w:rsid w:val="00643738"/>
    <w:rsid w:val="00643957"/>
    <w:rsid w:val="006550F5"/>
    <w:rsid w:val="0066034A"/>
    <w:rsid w:val="006617D1"/>
    <w:rsid w:val="006649C0"/>
    <w:rsid w:val="00666CC1"/>
    <w:rsid w:val="006841EE"/>
    <w:rsid w:val="00690D07"/>
    <w:rsid w:val="00690D1D"/>
    <w:rsid w:val="0069530A"/>
    <w:rsid w:val="006A38E1"/>
    <w:rsid w:val="006B1FB4"/>
    <w:rsid w:val="006B4051"/>
    <w:rsid w:val="006C1070"/>
    <w:rsid w:val="006C49E9"/>
    <w:rsid w:val="006C687E"/>
    <w:rsid w:val="006C6EE4"/>
    <w:rsid w:val="006D5610"/>
    <w:rsid w:val="006F4B07"/>
    <w:rsid w:val="0070170C"/>
    <w:rsid w:val="00702F66"/>
    <w:rsid w:val="00707335"/>
    <w:rsid w:val="00707932"/>
    <w:rsid w:val="00733001"/>
    <w:rsid w:val="007332E8"/>
    <w:rsid w:val="00747B0E"/>
    <w:rsid w:val="007668C6"/>
    <w:rsid w:val="0078099B"/>
    <w:rsid w:val="0078103B"/>
    <w:rsid w:val="0078483E"/>
    <w:rsid w:val="00785FFD"/>
    <w:rsid w:val="007B5627"/>
    <w:rsid w:val="007B6640"/>
    <w:rsid w:val="007C637E"/>
    <w:rsid w:val="007D7502"/>
    <w:rsid w:val="007E2FE3"/>
    <w:rsid w:val="007E6790"/>
    <w:rsid w:val="007F0F23"/>
    <w:rsid w:val="007F1B4C"/>
    <w:rsid w:val="007F1C5A"/>
    <w:rsid w:val="00807EEC"/>
    <w:rsid w:val="008129F5"/>
    <w:rsid w:val="00821509"/>
    <w:rsid w:val="00831E2E"/>
    <w:rsid w:val="008320F2"/>
    <w:rsid w:val="008351A8"/>
    <w:rsid w:val="00835F7C"/>
    <w:rsid w:val="008463E5"/>
    <w:rsid w:val="00852B15"/>
    <w:rsid w:val="008646E2"/>
    <w:rsid w:val="008704B2"/>
    <w:rsid w:val="008719C6"/>
    <w:rsid w:val="0087405E"/>
    <w:rsid w:val="00874C2D"/>
    <w:rsid w:val="008B1DDE"/>
    <w:rsid w:val="008B5D5F"/>
    <w:rsid w:val="008D0374"/>
    <w:rsid w:val="008D6B1A"/>
    <w:rsid w:val="008D7E19"/>
    <w:rsid w:val="008E4ADE"/>
    <w:rsid w:val="008E67E9"/>
    <w:rsid w:val="008E7526"/>
    <w:rsid w:val="00911D86"/>
    <w:rsid w:val="00936231"/>
    <w:rsid w:val="00940CD3"/>
    <w:rsid w:val="00950BDF"/>
    <w:rsid w:val="00961BDE"/>
    <w:rsid w:val="00966527"/>
    <w:rsid w:val="009766E8"/>
    <w:rsid w:val="00981BF4"/>
    <w:rsid w:val="00987105"/>
    <w:rsid w:val="00994927"/>
    <w:rsid w:val="009B1597"/>
    <w:rsid w:val="009B23C3"/>
    <w:rsid w:val="009B3750"/>
    <w:rsid w:val="009B75FA"/>
    <w:rsid w:val="009C63C5"/>
    <w:rsid w:val="009D452B"/>
    <w:rsid w:val="009E39F7"/>
    <w:rsid w:val="009E3B45"/>
    <w:rsid w:val="009F2752"/>
    <w:rsid w:val="00A17EBF"/>
    <w:rsid w:val="00A37F8F"/>
    <w:rsid w:val="00A450C6"/>
    <w:rsid w:val="00A50C40"/>
    <w:rsid w:val="00A63435"/>
    <w:rsid w:val="00A65A77"/>
    <w:rsid w:val="00A7088B"/>
    <w:rsid w:val="00A74476"/>
    <w:rsid w:val="00A777E9"/>
    <w:rsid w:val="00A81C9A"/>
    <w:rsid w:val="00A82A85"/>
    <w:rsid w:val="00AB6B2E"/>
    <w:rsid w:val="00AC4752"/>
    <w:rsid w:val="00AD1AD8"/>
    <w:rsid w:val="00AD420A"/>
    <w:rsid w:val="00AD532D"/>
    <w:rsid w:val="00AD5B2C"/>
    <w:rsid w:val="00AF2818"/>
    <w:rsid w:val="00AF5C7D"/>
    <w:rsid w:val="00B07D91"/>
    <w:rsid w:val="00B12AAC"/>
    <w:rsid w:val="00B24718"/>
    <w:rsid w:val="00B36047"/>
    <w:rsid w:val="00B4250F"/>
    <w:rsid w:val="00B435C1"/>
    <w:rsid w:val="00B56BE4"/>
    <w:rsid w:val="00B61105"/>
    <w:rsid w:val="00B812AE"/>
    <w:rsid w:val="00B82B80"/>
    <w:rsid w:val="00B8731B"/>
    <w:rsid w:val="00B91574"/>
    <w:rsid w:val="00B920F1"/>
    <w:rsid w:val="00BA276F"/>
    <w:rsid w:val="00BA5C6A"/>
    <w:rsid w:val="00BA5F54"/>
    <w:rsid w:val="00BA6BB9"/>
    <w:rsid w:val="00BC3932"/>
    <w:rsid w:val="00BD5461"/>
    <w:rsid w:val="00BF203A"/>
    <w:rsid w:val="00BF493B"/>
    <w:rsid w:val="00C03D42"/>
    <w:rsid w:val="00C04E8D"/>
    <w:rsid w:val="00C112AB"/>
    <w:rsid w:val="00C13204"/>
    <w:rsid w:val="00C15B89"/>
    <w:rsid w:val="00C57FDB"/>
    <w:rsid w:val="00C63371"/>
    <w:rsid w:val="00C660B3"/>
    <w:rsid w:val="00C66B27"/>
    <w:rsid w:val="00C764C3"/>
    <w:rsid w:val="00C83DE4"/>
    <w:rsid w:val="00C91595"/>
    <w:rsid w:val="00CA613E"/>
    <w:rsid w:val="00CA7B9B"/>
    <w:rsid w:val="00CB237B"/>
    <w:rsid w:val="00CB3101"/>
    <w:rsid w:val="00CB7BDA"/>
    <w:rsid w:val="00CC7694"/>
    <w:rsid w:val="00CD18F6"/>
    <w:rsid w:val="00CD3EA3"/>
    <w:rsid w:val="00CE3043"/>
    <w:rsid w:val="00CE5149"/>
    <w:rsid w:val="00D02994"/>
    <w:rsid w:val="00D20C29"/>
    <w:rsid w:val="00D22471"/>
    <w:rsid w:val="00D22D24"/>
    <w:rsid w:val="00D240C5"/>
    <w:rsid w:val="00D24A81"/>
    <w:rsid w:val="00D27232"/>
    <w:rsid w:val="00D31616"/>
    <w:rsid w:val="00D3376E"/>
    <w:rsid w:val="00D37B10"/>
    <w:rsid w:val="00D42A21"/>
    <w:rsid w:val="00D45EB4"/>
    <w:rsid w:val="00D529EC"/>
    <w:rsid w:val="00D53FC3"/>
    <w:rsid w:val="00D61A58"/>
    <w:rsid w:val="00D62648"/>
    <w:rsid w:val="00DB5A3D"/>
    <w:rsid w:val="00DC288D"/>
    <w:rsid w:val="00DD2296"/>
    <w:rsid w:val="00DD51F6"/>
    <w:rsid w:val="00DD704C"/>
    <w:rsid w:val="00DE2296"/>
    <w:rsid w:val="00DE3848"/>
    <w:rsid w:val="00DF0FB6"/>
    <w:rsid w:val="00DF4DAC"/>
    <w:rsid w:val="00DF71D4"/>
    <w:rsid w:val="00DF7E40"/>
    <w:rsid w:val="00E03827"/>
    <w:rsid w:val="00E14DCE"/>
    <w:rsid w:val="00E2637B"/>
    <w:rsid w:val="00E267A1"/>
    <w:rsid w:val="00E32940"/>
    <w:rsid w:val="00E44761"/>
    <w:rsid w:val="00E456E2"/>
    <w:rsid w:val="00E64C51"/>
    <w:rsid w:val="00E73EF2"/>
    <w:rsid w:val="00E767BB"/>
    <w:rsid w:val="00E91CDB"/>
    <w:rsid w:val="00E95686"/>
    <w:rsid w:val="00EA1EE4"/>
    <w:rsid w:val="00EB3C29"/>
    <w:rsid w:val="00ED2D4C"/>
    <w:rsid w:val="00EE10DE"/>
    <w:rsid w:val="00EF02B6"/>
    <w:rsid w:val="00EF676F"/>
    <w:rsid w:val="00F00730"/>
    <w:rsid w:val="00F04B97"/>
    <w:rsid w:val="00F054CF"/>
    <w:rsid w:val="00F10A6F"/>
    <w:rsid w:val="00F26AFC"/>
    <w:rsid w:val="00F56567"/>
    <w:rsid w:val="00F61808"/>
    <w:rsid w:val="00F6486C"/>
    <w:rsid w:val="00F656E6"/>
    <w:rsid w:val="00F92C49"/>
    <w:rsid w:val="00F95A9E"/>
    <w:rsid w:val="00F96927"/>
    <w:rsid w:val="00FA23AB"/>
    <w:rsid w:val="00FA2964"/>
    <w:rsid w:val="00FB6BF0"/>
    <w:rsid w:val="00FD063F"/>
    <w:rsid w:val="00FD6F66"/>
    <w:rsid w:val="00FE10CE"/>
    <w:rsid w:val="00FE1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7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B5042"/>
    <w:pPr>
      <w:widowControl/>
      <w:spacing w:before="100" w:beforeAutospacing="1" w:after="100" w:afterAutospacing="1"/>
      <w:jc w:val="left"/>
    </w:pPr>
    <w:rPr>
      <w:rFonts w:ascii="宋体" w:hAnsi="宋体"/>
      <w:color w:val="000000"/>
      <w:kern w:val="0"/>
      <w:sz w:val="24"/>
    </w:rPr>
  </w:style>
  <w:style w:type="table" w:styleId="a4">
    <w:name w:val="Table Grid"/>
    <w:basedOn w:val="a1"/>
    <w:rsid w:val="004B50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5B53EA"/>
    <w:rPr>
      <w:sz w:val="18"/>
      <w:szCs w:val="18"/>
    </w:rPr>
  </w:style>
  <w:style w:type="paragraph" w:styleId="a6">
    <w:name w:val="footer"/>
    <w:basedOn w:val="a"/>
    <w:link w:val="Char"/>
    <w:uiPriority w:val="99"/>
    <w:rsid w:val="00606CA2"/>
    <w:pPr>
      <w:tabs>
        <w:tab w:val="center" w:pos="4153"/>
        <w:tab w:val="right" w:pos="8306"/>
      </w:tabs>
      <w:snapToGrid w:val="0"/>
      <w:jc w:val="left"/>
    </w:pPr>
    <w:rPr>
      <w:sz w:val="18"/>
      <w:szCs w:val="18"/>
    </w:rPr>
  </w:style>
  <w:style w:type="character" w:customStyle="1" w:styleId="Char">
    <w:name w:val="页脚 Char"/>
    <w:basedOn w:val="a0"/>
    <w:link w:val="a6"/>
    <w:uiPriority w:val="99"/>
    <w:rsid w:val="00785FFD"/>
    <w:rPr>
      <w:kern w:val="2"/>
      <w:sz w:val="18"/>
      <w:szCs w:val="18"/>
    </w:rPr>
  </w:style>
  <w:style w:type="character" w:styleId="a7">
    <w:name w:val="page number"/>
    <w:basedOn w:val="a0"/>
    <w:rsid w:val="00606CA2"/>
  </w:style>
  <w:style w:type="paragraph" w:styleId="a8">
    <w:name w:val="header"/>
    <w:basedOn w:val="a"/>
    <w:link w:val="Char0"/>
    <w:rsid w:val="00296A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96AE7"/>
    <w:rPr>
      <w:kern w:val="2"/>
      <w:sz w:val="18"/>
      <w:szCs w:val="18"/>
    </w:rPr>
  </w:style>
  <w:style w:type="character" w:styleId="a9">
    <w:name w:val="Hyperlink"/>
    <w:basedOn w:val="a0"/>
    <w:uiPriority w:val="99"/>
    <w:unhideWhenUsed/>
    <w:rsid w:val="00D27232"/>
    <w:rPr>
      <w:color w:val="0000FF"/>
      <w:u w:val="single"/>
    </w:rPr>
  </w:style>
  <w:style w:type="character" w:styleId="aa">
    <w:name w:val="FollowedHyperlink"/>
    <w:basedOn w:val="a0"/>
    <w:uiPriority w:val="99"/>
    <w:unhideWhenUsed/>
    <w:rsid w:val="00D27232"/>
    <w:rPr>
      <w:color w:val="800080"/>
      <w:u w:val="single"/>
    </w:rPr>
  </w:style>
  <w:style w:type="paragraph" w:customStyle="1" w:styleId="font5">
    <w:name w:val="font5"/>
    <w:basedOn w:val="a"/>
    <w:rsid w:val="00D27232"/>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rsid w:val="00D27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1">
    <w:name w:val="xl71"/>
    <w:basedOn w:val="a"/>
    <w:rsid w:val="00D27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2">
    <w:name w:val="xl72"/>
    <w:basedOn w:val="a"/>
    <w:rsid w:val="00D27232"/>
    <w:pPr>
      <w:widowControl/>
      <w:spacing w:before="100" w:beforeAutospacing="1" w:after="100" w:afterAutospacing="1"/>
      <w:jc w:val="left"/>
    </w:pPr>
    <w:rPr>
      <w:rFonts w:ascii="宋体" w:hAnsi="宋体" w:cs="宋体"/>
      <w:kern w:val="0"/>
      <w:sz w:val="24"/>
    </w:rPr>
  </w:style>
  <w:style w:type="paragraph" w:customStyle="1" w:styleId="xl73">
    <w:name w:val="xl73"/>
    <w:basedOn w:val="a"/>
    <w:rsid w:val="00D27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
    <w:rsid w:val="00D27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D272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9">
    <w:name w:val="xl69"/>
    <w:basedOn w:val="a"/>
    <w:rsid w:val="008463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236281361">
      <w:bodyDiv w:val="1"/>
      <w:marLeft w:val="0"/>
      <w:marRight w:val="0"/>
      <w:marTop w:val="0"/>
      <w:marBottom w:val="0"/>
      <w:divBdr>
        <w:top w:val="none" w:sz="0" w:space="0" w:color="auto"/>
        <w:left w:val="none" w:sz="0" w:space="0" w:color="auto"/>
        <w:bottom w:val="none" w:sz="0" w:space="0" w:color="auto"/>
        <w:right w:val="none" w:sz="0" w:space="0" w:color="auto"/>
      </w:divBdr>
    </w:div>
    <w:div w:id="290748306">
      <w:bodyDiv w:val="1"/>
      <w:marLeft w:val="0"/>
      <w:marRight w:val="0"/>
      <w:marTop w:val="0"/>
      <w:marBottom w:val="0"/>
      <w:divBdr>
        <w:top w:val="none" w:sz="0" w:space="0" w:color="auto"/>
        <w:left w:val="none" w:sz="0" w:space="0" w:color="auto"/>
        <w:bottom w:val="none" w:sz="0" w:space="0" w:color="auto"/>
        <w:right w:val="none" w:sz="0" w:space="0" w:color="auto"/>
      </w:divBdr>
    </w:div>
    <w:div w:id="344479295">
      <w:bodyDiv w:val="1"/>
      <w:marLeft w:val="0"/>
      <w:marRight w:val="0"/>
      <w:marTop w:val="0"/>
      <w:marBottom w:val="0"/>
      <w:divBdr>
        <w:top w:val="none" w:sz="0" w:space="0" w:color="auto"/>
        <w:left w:val="none" w:sz="0" w:space="0" w:color="auto"/>
        <w:bottom w:val="none" w:sz="0" w:space="0" w:color="auto"/>
        <w:right w:val="none" w:sz="0" w:space="0" w:color="auto"/>
      </w:divBdr>
    </w:div>
    <w:div w:id="376127357">
      <w:bodyDiv w:val="1"/>
      <w:marLeft w:val="0"/>
      <w:marRight w:val="0"/>
      <w:marTop w:val="0"/>
      <w:marBottom w:val="0"/>
      <w:divBdr>
        <w:top w:val="none" w:sz="0" w:space="0" w:color="auto"/>
        <w:left w:val="none" w:sz="0" w:space="0" w:color="auto"/>
        <w:bottom w:val="none" w:sz="0" w:space="0" w:color="auto"/>
        <w:right w:val="none" w:sz="0" w:space="0" w:color="auto"/>
      </w:divBdr>
    </w:div>
    <w:div w:id="503397272">
      <w:bodyDiv w:val="1"/>
      <w:marLeft w:val="0"/>
      <w:marRight w:val="0"/>
      <w:marTop w:val="0"/>
      <w:marBottom w:val="0"/>
      <w:divBdr>
        <w:top w:val="none" w:sz="0" w:space="0" w:color="auto"/>
        <w:left w:val="none" w:sz="0" w:space="0" w:color="auto"/>
        <w:bottom w:val="none" w:sz="0" w:space="0" w:color="auto"/>
        <w:right w:val="none" w:sz="0" w:space="0" w:color="auto"/>
      </w:divBdr>
    </w:div>
    <w:div w:id="509443291">
      <w:bodyDiv w:val="1"/>
      <w:marLeft w:val="0"/>
      <w:marRight w:val="0"/>
      <w:marTop w:val="0"/>
      <w:marBottom w:val="0"/>
      <w:divBdr>
        <w:top w:val="none" w:sz="0" w:space="0" w:color="auto"/>
        <w:left w:val="none" w:sz="0" w:space="0" w:color="auto"/>
        <w:bottom w:val="none" w:sz="0" w:space="0" w:color="auto"/>
        <w:right w:val="none" w:sz="0" w:space="0" w:color="auto"/>
      </w:divBdr>
    </w:div>
    <w:div w:id="573901438">
      <w:bodyDiv w:val="1"/>
      <w:marLeft w:val="0"/>
      <w:marRight w:val="0"/>
      <w:marTop w:val="0"/>
      <w:marBottom w:val="0"/>
      <w:divBdr>
        <w:top w:val="none" w:sz="0" w:space="0" w:color="auto"/>
        <w:left w:val="none" w:sz="0" w:space="0" w:color="auto"/>
        <w:bottom w:val="none" w:sz="0" w:space="0" w:color="auto"/>
        <w:right w:val="none" w:sz="0" w:space="0" w:color="auto"/>
      </w:divBdr>
    </w:div>
    <w:div w:id="592205299">
      <w:bodyDiv w:val="1"/>
      <w:marLeft w:val="0"/>
      <w:marRight w:val="0"/>
      <w:marTop w:val="0"/>
      <w:marBottom w:val="0"/>
      <w:divBdr>
        <w:top w:val="none" w:sz="0" w:space="0" w:color="auto"/>
        <w:left w:val="none" w:sz="0" w:space="0" w:color="auto"/>
        <w:bottom w:val="none" w:sz="0" w:space="0" w:color="auto"/>
        <w:right w:val="none" w:sz="0" w:space="0" w:color="auto"/>
      </w:divBdr>
      <w:divsChild>
        <w:div w:id="1270578639">
          <w:marLeft w:val="0"/>
          <w:marRight w:val="0"/>
          <w:marTop w:val="0"/>
          <w:marBottom w:val="0"/>
          <w:divBdr>
            <w:top w:val="none" w:sz="0" w:space="0" w:color="auto"/>
            <w:left w:val="none" w:sz="0" w:space="0" w:color="auto"/>
            <w:bottom w:val="none" w:sz="0" w:space="0" w:color="auto"/>
            <w:right w:val="none" w:sz="0" w:space="0" w:color="auto"/>
          </w:divBdr>
        </w:div>
      </w:divsChild>
    </w:div>
    <w:div w:id="731389642">
      <w:bodyDiv w:val="1"/>
      <w:marLeft w:val="0"/>
      <w:marRight w:val="0"/>
      <w:marTop w:val="0"/>
      <w:marBottom w:val="0"/>
      <w:divBdr>
        <w:top w:val="none" w:sz="0" w:space="0" w:color="auto"/>
        <w:left w:val="none" w:sz="0" w:space="0" w:color="auto"/>
        <w:bottom w:val="none" w:sz="0" w:space="0" w:color="auto"/>
        <w:right w:val="none" w:sz="0" w:space="0" w:color="auto"/>
      </w:divBdr>
      <w:divsChild>
        <w:div w:id="276722484">
          <w:marLeft w:val="0"/>
          <w:marRight w:val="0"/>
          <w:marTop w:val="0"/>
          <w:marBottom w:val="0"/>
          <w:divBdr>
            <w:top w:val="none" w:sz="0" w:space="0" w:color="auto"/>
            <w:left w:val="none" w:sz="0" w:space="0" w:color="auto"/>
            <w:bottom w:val="none" w:sz="0" w:space="0" w:color="auto"/>
            <w:right w:val="none" w:sz="0" w:space="0" w:color="auto"/>
          </w:divBdr>
        </w:div>
        <w:div w:id="869804380">
          <w:marLeft w:val="0"/>
          <w:marRight w:val="0"/>
          <w:marTop w:val="0"/>
          <w:marBottom w:val="0"/>
          <w:divBdr>
            <w:top w:val="none" w:sz="0" w:space="0" w:color="auto"/>
            <w:left w:val="none" w:sz="0" w:space="0" w:color="auto"/>
            <w:bottom w:val="none" w:sz="0" w:space="0" w:color="auto"/>
            <w:right w:val="none" w:sz="0" w:space="0" w:color="auto"/>
          </w:divBdr>
        </w:div>
        <w:div w:id="1279751657">
          <w:marLeft w:val="0"/>
          <w:marRight w:val="0"/>
          <w:marTop w:val="0"/>
          <w:marBottom w:val="0"/>
          <w:divBdr>
            <w:top w:val="none" w:sz="0" w:space="0" w:color="auto"/>
            <w:left w:val="none" w:sz="0" w:space="0" w:color="auto"/>
            <w:bottom w:val="none" w:sz="0" w:space="0" w:color="auto"/>
            <w:right w:val="none" w:sz="0" w:space="0" w:color="auto"/>
          </w:divBdr>
        </w:div>
      </w:divsChild>
    </w:div>
    <w:div w:id="752822077">
      <w:bodyDiv w:val="1"/>
      <w:marLeft w:val="0"/>
      <w:marRight w:val="0"/>
      <w:marTop w:val="0"/>
      <w:marBottom w:val="0"/>
      <w:divBdr>
        <w:top w:val="none" w:sz="0" w:space="0" w:color="auto"/>
        <w:left w:val="none" w:sz="0" w:space="0" w:color="auto"/>
        <w:bottom w:val="none" w:sz="0" w:space="0" w:color="auto"/>
        <w:right w:val="none" w:sz="0" w:space="0" w:color="auto"/>
      </w:divBdr>
    </w:div>
    <w:div w:id="753556399">
      <w:bodyDiv w:val="1"/>
      <w:marLeft w:val="0"/>
      <w:marRight w:val="0"/>
      <w:marTop w:val="0"/>
      <w:marBottom w:val="0"/>
      <w:divBdr>
        <w:top w:val="none" w:sz="0" w:space="0" w:color="auto"/>
        <w:left w:val="none" w:sz="0" w:space="0" w:color="auto"/>
        <w:bottom w:val="none" w:sz="0" w:space="0" w:color="auto"/>
        <w:right w:val="none" w:sz="0" w:space="0" w:color="auto"/>
      </w:divBdr>
    </w:div>
    <w:div w:id="831868186">
      <w:bodyDiv w:val="1"/>
      <w:marLeft w:val="0"/>
      <w:marRight w:val="0"/>
      <w:marTop w:val="0"/>
      <w:marBottom w:val="0"/>
      <w:divBdr>
        <w:top w:val="none" w:sz="0" w:space="0" w:color="auto"/>
        <w:left w:val="none" w:sz="0" w:space="0" w:color="auto"/>
        <w:bottom w:val="none" w:sz="0" w:space="0" w:color="auto"/>
        <w:right w:val="none" w:sz="0" w:space="0" w:color="auto"/>
      </w:divBdr>
      <w:divsChild>
        <w:div w:id="313223718">
          <w:marLeft w:val="0"/>
          <w:marRight w:val="0"/>
          <w:marTop w:val="0"/>
          <w:marBottom w:val="0"/>
          <w:divBdr>
            <w:top w:val="none" w:sz="0" w:space="0" w:color="auto"/>
            <w:left w:val="none" w:sz="0" w:space="0" w:color="auto"/>
            <w:bottom w:val="none" w:sz="0" w:space="0" w:color="auto"/>
            <w:right w:val="none" w:sz="0" w:space="0" w:color="auto"/>
          </w:divBdr>
        </w:div>
        <w:div w:id="857502362">
          <w:marLeft w:val="0"/>
          <w:marRight w:val="0"/>
          <w:marTop w:val="0"/>
          <w:marBottom w:val="0"/>
          <w:divBdr>
            <w:top w:val="none" w:sz="0" w:space="0" w:color="auto"/>
            <w:left w:val="none" w:sz="0" w:space="0" w:color="auto"/>
            <w:bottom w:val="none" w:sz="0" w:space="0" w:color="auto"/>
            <w:right w:val="none" w:sz="0" w:space="0" w:color="auto"/>
          </w:divBdr>
        </w:div>
        <w:div w:id="1602255678">
          <w:marLeft w:val="0"/>
          <w:marRight w:val="0"/>
          <w:marTop w:val="0"/>
          <w:marBottom w:val="0"/>
          <w:divBdr>
            <w:top w:val="none" w:sz="0" w:space="0" w:color="auto"/>
            <w:left w:val="none" w:sz="0" w:space="0" w:color="auto"/>
            <w:bottom w:val="none" w:sz="0" w:space="0" w:color="auto"/>
            <w:right w:val="none" w:sz="0" w:space="0" w:color="auto"/>
          </w:divBdr>
        </w:div>
      </w:divsChild>
    </w:div>
    <w:div w:id="942373977">
      <w:bodyDiv w:val="1"/>
      <w:marLeft w:val="0"/>
      <w:marRight w:val="0"/>
      <w:marTop w:val="0"/>
      <w:marBottom w:val="0"/>
      <w:divBdr>
        <w:top w:val="none" w:sz="0" w:space="0" w:color="auto"/>
        <w:left w:val="none" w:sz="0" w:space="0" w:color="auto"/>
        <w:bottom w:val="none" w:sz="0" w:space="0" w:color="auto"/>
        <w:right w:val="none" w:sz="0" w:space="0" w:color="auto"/>
      </w:divBdr>
    </w:div>
    <w:div w:id="955327660">
      <w:bodyDiv w:val="1"/>
      <w:marLeft w:val="0"/>
      <w:marRight w:val="0"/>
      <w:marTop w:val="0"/>
      <w:marBottom w:val="0"/>
      <w:divBdr>
        <w:top w:val="none" w:sz="0" w:space="0" w:color="auto"/>
        <w:left w:val="none" w:sz="0" w:space="0" w:color="auto"/>
        <w:bottom w:val="none" w:sz="0" w:space="0" w:color="auto"/>
        <w:right w:val="none" w:sz="0" w:space="0" w:color="auto"/>
      </w:divBdr>
    </w:div>
    <w:div w:id="1129781127">
      <w:bodyDiv w:val="1"/>
      <w:marLeft w:val="0"/>
      <w:marRight w:val="0"/>
      <w:marTop w:val="0"/>
      <w:marBottom w:val="0"/>
      <w:divBdr>
        <w:top w:val="none" w:sz="0" w:space="0" w:color="auto"/>
        <w:left w:val="none" w:sz="0" w:space="0" w:color="auto"/>
        <w:bottom w:val="none" w:sz="0" w:space="0" w:color="auto"/>
        <w:right w:val="none" w:sz="0" w:space="0" w:color="auto"/>
      </w:divBdr>
      <w:divsChild>
        <w:div w:id="2128430964">
          <w:marLeft w:val="0"/>
          <w:marRight w:val="0"/>
          <w:marTop w:val="0"/>
          <w:marBottom w:val="0"/>
          <w:divBdr>
            <w:top w:val="none" w:sz="0" w:space="0" w:color="auto"/>
            <w:left w:val="none" w:sz="0" w:space="0" w:color="auto"/>
            <w:bottom w:val="none" w:sz="0" w:space="0" w:color="auto"/>
            <w:right w:val="none" w:sz="0" w:space="0" w:color="auto"/>
          </w:divBdr>
        </w:div>
        <w:div w:id="1470899812">
          <w:marLeft w:val="0"/>
          <w:marRight w:val="0"/>
          <w:marTop w:val="0"/>
          <w:marBottom w:val="0"/>
          <w:divBdr>
            <w:top w:val="none" w:sz="0" w:space="0" w:color="auto"/>
            <w:left w:val="none" w:sz="0" w:space="0" w:color="auto"/>
            <w:bottom w:val="none" w:sz="0" w:space="0" w:color="auto"/>
            <w:right w:val="none" w:sz="0" w:space="0" w:color="auto"/>
          </w:divBdr>
        </w:div>
        <w:div w:id="406154213">
          <w:marLeft w:val="0"/>
          <w:marRight w:val="0"/>
          <w:marTop w:val="0"/>
          <w:marBottom w:val="0"/>
          <w:divBdr>
            <w:top w:val="none" w:sz="0" w:space="0" w:color="auto"/>
            <w:left w:val="none" w:sz="0" w:space="0" w:color="auto"/>
            <w:bottom w:val="none" w:sz="0" w:space="0" w:color="auto"/>
            <w:right w:val="none" w:sz="0" w:space="0" w:color="auto"/>
          </w:divBdr>
          <w:divsChild>
            <w:div w:id="1450079848">
              <w:marLeft w:val="0"/>
              <w:marRight w:val="0"/>
              <w:marTop w:val="0"/>
              <w:marBottom w:val="0"/>
              <w:divBdr>
                <w:top w:val="none" w:sz="0" w:space="0" w:color="auto"/>
                <w:left w:val="none" w:sz="0" w:space="0" w:color="auto"/>
                <w:bottom w:val="none" w:sz="0" w:space="0" w:color="auto"/>
                <w:right w:val="none" w:sz="0" w:space="0" w:color="auto"/>
              </w:divBdr>
            </w:div>
          </w:divsChild>
        </w:div>
        <w:div w:id="1477920249">
          <w:marLeft w:val="0"/>
          <w:marRight w:val="0"/>
          <w:marTop w:val="0"/>
          <w:marBottom w:val="0"/>
          <w:divBdr>
            <w:top w:val="none" w:sz="0" w:space="0" w:color="auto"/>
            <w:left w:val="none" w:sz="0" w:space="0" w:color="auto"/>
            <w:bottom w:val="none" w:sz="0" w:space="0" w:color="auto"/>
            <w:right w:val="none" w:sz="0" w:space="0" w:color="auto"/>
          </w:divBdr>
          <w:divsChild>
            <w:div w:id="1225794194">
              <w:marLeft w:val="0"/>
              <w:marRight w:val="0"/>
              <w:marTop w:val="0"/>
              <w:marBottom w:val="0"/>
              <w:divBdr>
                <w:top w:val="none" w:sz="0" w:space="0" w:color="auto"/>
                <w:left w:val="none" w:sz="0" w:space="0" w:color="auto"/>
                <w:bottom w:val="none" w:sz="0" w:space="0" w:color="auto"/>
                <w:right w:val="none" w:sz="0" w:space="0" w:color="auto"/>
              </w:divBdr>
            </w:div>
          </w:divsChild>
        </w:div>
        <w:div w:id="20788747">
          <w:marLeft w:val="0"/>
          <w:marRight w:val="0"/>
          <w:marTop w:val="0"/>
          <w:marBottom w:val="0"/>
          <w:divBdr>
            <w:top w:val="none" w:sz="0" w:space="0" w:color="auto"/>
            <w:left w:val="none" w:sz="0" w:space="0" w:color="auto"/>
            <w:bottom w:val="none" w:sz="0" w:space="0" w:color="auto"/>
            <w:right w:val="none" w:sz="0" w:space="0" w:color="auto"/>
          </w:divBdr>
        </w:div>
        <w:div w:id="1088622495">
          <w:marLeft w:val="0"/>
          <w:marRight w:val="0"/>
          <w:marTop w:val="0"/>
          <w:marBottom w:val="0"/>
          <w:divBdr>
            <w:top w:val="none" w:sz="0" w:space="0" w:color="auto"/>
            <w:left w:val="none" w:sz="0" w:space="0" w:color="auto"/>
            <w:bottom w:val="none" w:sz="0" w:space="0" w:color="auto"/>
            <w:right w:val="none" w:sz="0" w:space="0" w:color="auto"/>
          </w:divBdr>
          <w:divsChild>
            <w:div w:id="16880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6494">
      <w:bodyDiv w:val="1"/>
      <w:marLeft w:val="0"/>
      <w:marRight w:val="0"/>
      <w:marTop w:val="0"/>
      <w:marBottom w:val="0"/>
      <w:divBdr>
        <w:top w:val="none" w:sz="0" w:space="0" w:color="auto"/>
        <w:left w:val="none" w:sz="0" w:space="0" w:color="auto"/>
        <w:bottom w:val="none" w:sz="0" w:space="0" w:color="auto"/>
        <w:right w:val="none" w:sz="0" w:space="0" w:color="auto"/>
      </w:divBdr>
    </w:div>
    <w:div w:id="1950354422">
      <w:bodyDiv w:val="1"/>
      <w:marLeft w:val="0"/>
      <w:marRight w:val="0"/>
      <w:marTop w:val="0"/>
      <w:marBottom w:val="0"/>
      <w:divBdr>
        <w:top w:val="none" w:sz="0" w:space="0" w:color="auto"/>
        <w:left w:val="none" w:sz="0" w:space="0" w:color="auto"/>
        <w:bottom w:val="none" w:sz="0" w:space="0" w:color="auto"/>
        <w:right w:val="none" w:sz="0" w:space="0" w:color="auto"/>
      </w:divBdr>
    </w:div>
    <w:div w:id="2028945885">
      <w:bodyDiv w:val="1"/>
      <w:marLeft w:val="0"/>
      <w:marRight w:val="0"/>
      <w:marTop w:val="0"/>
      <w:marBottom w:val="0"/>
      <w:divBdr>
        <w:top w:val="none" w:sz="0" w:space="0" w:color="auto"/>
        <w:left w:val="none" w:sz="0" w:space="0" w:color="auto"/>
        <w:bottom w:val="none" w:sz="0" w:space="0" w:color="auto"/>
        <w:right w:val="none" w:sz="0" w:space="0" w:color="auto"/>
      </w:divBdr>
    </w:div>
    <w:div w:id="2048676543">
      <w:bodyDiv w:val="1"/>
      <w:marLeft w:val="0"/>
      <w:marRight w:val="0"/>
      <w:marTop w:val="0"/>
      <w:marBottom w:val="0"/>
      <w:divBdr>
        <w:top w:val="none" w:sz="0" w:space="0" w:color="auto"/>
        <w:left w:val="none" w:sz="0" w:space="0" w:color="auto"/>
        <w:bottom w:val="none" w:sz="0" w:space="0" w:color="auto"/>
        <w:right w:val="none" w:sz="0" w:space="0" w:color="auto"/>
      </w:divBdr>
    </w:div>
    <w:div w:id="208544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1559</Words>
  <Characters>8891</Characters>
  <Application>Microsoft Office Word</Application>
  <DocSecurity>0</DocSecurity>
  <Lines>74</Lines>
  <Paragraphs>20</Paragraphs>
  <ScaleCrop>false</ScaleCrop>
  <Company>jlukjc</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关于对基本科研业务费专项资金支持项目的立项说明</dc:title>
  <dc:creator>wanglifeng</dc:creator>
  <cp:lastModifiedBy>lenovo</cp:lastModifiedBy>
  <cp:revision>3</cp:revision>
  <cp:lastPrinted>2015-10-19T01:37:00Z</cp:lastPrinted>
  <dcterms:created xsi:type="dcterms:W3CDTF">2016-09-23T06:16:00Z</dcterms:created>
  <dcterms:modified xsi:type="dcterms:W3CDTF">2016-09-23T07:01:00Z</dcterms:modified>
</cp:coreProperties>
</file>